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pStyle w:val="dingding-heading1"/>
      </w:pPr>
      <w:r>
        <w:rPr>
          <w:sz w:val="48"/>
          <w:b w:val="1"/>
        </w:rPr>
        <w:t xml:space="preserve">FAQ</w:t>
      </w:r>
    </w:p>
    <w:p>
      <w:bookmarkStart w:id="mpp4g7g4vly32p1eiqp" w:name="mpp4g7g4vly32p1eiqp"/>
      <w:pPr>
        <w:pStyle w:val="dingding-heading2"/>
        <w:numPr>
          <w:ilvl w:val="0"/>
          <w:numId w:val="1"/>
        </w:numPr>
      </w:pPr>
      <w:r>
        <w:t xml:space="preserve">Which models of intercom devices is the Solidcom C1 Air（S4.0.2.00） compatible with?</w:t>
      </w:r>
      <w:bookmarkEnd w:id="mpp4g7g4vly32p1eiqp"/>
    </w:p>
    <w:p>
      <w:pPr/>
      <w:r>
        <w:t xml:space="preserve">The following are the compatible devices and version requirements:</w:t>
      </w:r>
    </w:p>
    <w:tbl>
      <w:tblPr>
        <w:tblStyle w:val="tableHeader"/>
        <w:tblW w:w="5000" w:type="pct"/>
        <w:tblLook w:firstRow="1" w:lastRow="0" w:firstColumn="0" w:lastColumn="0" w:noHBand="0" w:noVBand="0"/>
      </w:tblPr>
      <w:tblGrid>
        <w:gridCol w:w="5617"/>
        <w:gridCol w:w="5602"/>
      </w:tblGrid>
      <w:tr>
        <w:trPr>
          <w:trHeight w:val="0"/>
        </w:trPr>
        <w:tc>
          <w:tcPr>
            <w:tcW w:w="5617" w:type="dxa"/>
            <w:vAlign w:val="top"/>
          </w:tcPr>
          <w:p>
            <w:pPr/>
            <w:r>
              <w:rPr>
                <w:b w:val="1"/>
              </w:rPr>
              <w:t xml:space="preserve">Product</w:t>
            </w:r>
          </w:p>
        </w:tc>
        <w:tc>
          <w:tcPr>
            <w:tcW w:w="5602" w:type="dxa"/>
            <w:vAlign w:val="top"/>
          </w:tcPr>
          <w:p>
            <w:pPr/>
            <w:r>
              <w:rPr>
                <w:b w:val="1"/>
              </w:rPr>
              <w:t xml:space="preserve">Firmware version</w:t>
            </w:r>
          </w:p>
        </w:tc>
      </w:tr>
      <w:tr>
        <w:trPr>
          <w:trHeight w:val="0"/>
        </w:trPr>
        <w:tc>
          <w:tcPr>
            <w:tcW w:w="5617" w:type="dxa"/>
            <w:vAlign w:val="top"/>
          </w:tcPr>
          <w:p>
            <w:pPr/>
            <w:r>
              <w:t xml:space="preserve">Solidcom C1 Hub</w:t>
            </w:r>
          </w:p>
        </w:tc>
        <w:tc>
          <w:tcPr>
            <w:tcW w:w="5602" w:type="dxa"/>
            <w:vAlign w:val="top"/>
          </w:tcPr>
          <w:p>
            <w:pPr/>
            <w:r>
              <w:t xml:space="preserve">S1.0.7.3</w:t>
            </w:r>
          </w:p>
        </w:tc>
      </w:tr>
      <w:tr>
        <w:trPr>
          <w:trHeight w:val="0"/>
        </w:trPr>
        <w:tc>
          <w:tcPr>
            <w:tcW w:w="5617" w:type="dxa"/>
            <w:vAlign w:val="top"/>
          </w:tcPr>
          <w:p>
            <w:pPr/>
            <w:r>
              <w:t xml:space="preserve">Solidcom C1 Master Headset</w:t>
            </w:r>
          </w:p>
        </w:tc>
        <w:tc>
          <w:tcPr>
            <w:tcW w:w="5602" w:type="dxa"/>
            <w:vAlign w:val="top"/>
          </w:tcPr>
          <w:p>
            <w:pPr/>
            <w:r>
              <w:t xml:space="preserve">S1.0.9.3</w:t>
            </w:r>
          </w:p>
        </w:tc>
      </w:tr>
      <w:tr>
        <w:trPr>
          <w:trHeight w:val="0"/>
        </w:trPr>
        <w:tc>
          <w:tcPr>
            <w:tcW w:w="5617" w:type="dxa"/>
            <w:vAlign w:val="top"/>
          </w:tcPr>
          <w:p>
            <w:pPr/>
            <w:r>
              <w:t xml:space="preserve">Solidcom C1 Pro Hub</w:t>
            </w:r>
          </w:p>
        </w:tc>
        <w:tc>
          <w:tcPr>
            <w:tcW w:w="5602" w:type="dxa"/>
            <w:vAlign w:val="top"/>
          </w:tcPr>
          <w:p>
            <w:pPr/>
            <w:r>
              <w:t xml:space="preserve">S1.0.7.3</w:t>
            </w:r>
          </w:p>
        </w:tc>
      </w:tr>
      <w:tr>
        <w:trPr>
          <w:trHeight w:val="0"/>
        </w:trPr>
        <w:tc>
          <w:tcPr>
            <w:tcW w:w="5617" w:type="dxa"/>
            <w:vAlign w:val="top"/>
          </w:tcPr>
          <w:p>
            <w:pPr/>
            <w:r>
              <w:t xml:space="preserve">Solidcom C1 Pro Master Headset</w:t>
            </w:r>
          </w:p>
        </w:tc>
        <w:tc>
          <w:tcPr>
            <w:tcW w:w="5602" w:type="dxa"/>
            <w:vAlign w:val="top"/>
          </w:tcPr>
          <w:p>
            <w:pPr/>
            <w:r>
              <w:t xml:space="preserve">S1.0.9.3</w:t>
            </w:r>
          </w:p>
        </w:tc>
      </w:tr>
      <w:tr>
        <w:trPr>
          <w:trHeight w:val="0"/>
        </w:trPr>
        <w:tc>
          <w:tcPr>
            <w:tcW w:w="5617" w:type="dxa"/>
            <w:vAlign w:val="top"/>
          </w:tcPr>
          <w:p>
            <w:pPr/>
            <w:r>
              <w:t xml:space="preserve">Solidcom C1 Pro-Roaming Hub</w:t>
            </w:r>
          </w:p>
        </w:tc>
        <w:tc>
          <w:tcPr>
            <w:tcW w:w="5602" w:type="dxa"/>
            <w:vAlign w:val="top"/>
          </w:tcPr>
          <w:p>
            <w:pPr/>
            <w:r>
              <w:t xml:space="preserve">S2.0.7.24</w:t>
            </w:r>
          </w:p>
        </w:tc>
      </w:tr>
    </w:tbl>
    <w:p>
      <w:bookmarkStart w:id="mpp4f9pyfee6qsrbnk" w:name="mpp4f9pyfee6qsrbnk"/>
      <w:pPr>
        <w:pStyle w:val="dingding-heading2"/>
        <w:numPr>
          <w:ilvl w:val="0"/>
          <w:numId w:val="1"/>
        </w:numPr>
      </w:pPr>
      <w:r>
        <w:rPr/>
        <w:t xml:space="preserve">Solidcom C1 Air uses a built-in battery that cannot be replaced?</w:t>
      </w:r>
      <w:bookmarkEnd w:id="mpp4f9pyfee6qsrbnk"/>
    </w:p>
    <w:p>
      <w:pPr/>
      <w:r>
        <w:t xml:space="preserve">Solidcom C1 Air uses a replaceable lithium battery, which can be replaced when it is dead.</w:t>
      </w:r>
    </w:p>
    <w:p>
      <w:bookmarkStart w:id="mpp4f9pykzswumz2bv" w:name="mpp4f9pykzswumz2bv"/>
      <w:pPr>
        <w:pStyle w:val="dingding-heading2"/>
        <w:numPr>
          <w:ilvl w:val="0"/>
          <w:numId w:val="1"/>
        </w:numPr>
        <w:spacing w:line="223.99999999999997"/>
      </w:pPr>
      <w:r>
        <w:rPr>
          <w:sz w:val="36"/>
          <w:b w:val="1"/>
        </w:rPr>
        <w:t xml:space="preserve">How long is the battery life of the Solidcom C1 Air?</w:t>
      </w:r>
      <w:bookmarkEnd w:id="mpp4f9pykzswumz2bv"/>
    </w:p>
    <w:p>
      <w:pPr/>
      <w:r>
        <w:t xml:space="preserve">Due to the lightweight design, </w:t>
      </w:r>
      <w:r>
        <w:rPr/>
        <w:t xml:space="preserve">it is impossible to use a larger capacity battery</w:t>
      </w:r>
      <w:r>
        <w:t xml:space="preserve">. The battery life is 6 hours. However, the device uses a replaceable lithium battery, which can be replaced when the battery is dead.</w:t>
      </w:r>
    </w:p>
    <w:p>
      <w:bookmarkStart w:id="mpp4f9py2lgclbvrlxu" w:name="mpp4f9py2lgclbvrlxu"/>
      <w:pPr>
        <w:pStyle w:val="dingding-heading2"/>
        <w:numPr>
          <w:ilvl w:val="0"/>
          <w:numId w:val="1"/>
        </w:numPr>
        <w:spacing w:line="223.99999999999997"/>
      </w:pPr>
      <w:r>
        <w:rPr>
          <w:sz w:val="36"/>
          <w:b w:val="1"/>
        </w:rPr>
        <w:t xml:space="preserve">Why does Solidcom C1 Air charging dock have two types of charging slots?</w:t>
      </w:r>
      <w:bookmarkEnd w:id="mpp4f9py2lgclbvrlxu"/>
    </w:p>
    <w:p>
      <w:pPr/>
      <w:r>
        <w:t xml:space="preserve">Because Solidcom C1 Air needs to be used with Solidcom C1 and Solidcom C1 Pro. So another form of charging slot is for Solidcom C1, Solidcom C1 Pro master headsets.</w:t>
      </w:r>
    </w:p>
    <w:p>
      <w:pPr/>
      <w:r/>
    </w:p>
    <w:p>
      <w:bookmarkStart w:id="msoifctqd41a0jywfok" w:name="msoifctqd41a0jywfok"/>
      <w:pPr>
        <w:pStyle w:val="dingding-heading2"/>
        <w:numPr>
          <w:ilvl w:val="0"/>
          <w:numId w:val="1"/>
        </w:numPr>
        <w:spacing w:line="223.99999999999997"/>
      </w:pPr>
      <w:r>
        <w:rPr>
          <w:sz w:val="36"/>
          <w:b w:val="1"/>
        </w:rPr>
        <w:t xml:space="preserve">Can the Solidcom C1 Air be used as a master headset?</w:t>
      </w:r>
      <w:bookmarkEnd w:id="msoifctqd41a0jywfok"/>
    </w:p>
    <w:p>
      <w:pPr/>
      <w:r>
        <w:t xml:space="preserve">No, the Solidcom C1 Air can only be used as a remote headset. It must be used in conjunction with a Solidcom C1 series master station or master headset.</w:t>
      </w:r>
    </w:p>
    <w:p>
      <w:pPr/>
      <w:r/>
    </w:p>
    <w:p>
      <w:bookmarkStart w:id="mspgz0drn4gyo4l4ylk" w:name="mspgz0drn4gyo4l4ylk"/>
      <w:pPr>
        <w:pStyle w:val="dingding-heading2"/>
        <w:numPr>
          <w:ilvl w:val="0"/>
          <w:numId w:val="1"/>
        </w:numPr>
        <w:spacing w:line="223.99999999999997"/>
      </w:pPr>
      <w:r>
        <w:rPr>
          <w:sz w:val="36"/>
        </w:rPr>
        <w:t xml:space="preserve">How durable is the Solidcom C1 Air?</w:t>
      </w:r>
      <w:bookmarkEnd w:id="mspgz0drn4gyo4l4ylk"/>
    </w:p>
    <w:p>
      <w:pPr/>
      <w:r>
        <w:t xml:space="preserve">The Solidcom C1 Air features a water-resistant design that ensures durability even when exposed to sweat. In addition, the Solidcom C1 Air uses </w:t>
      </w:r>
      <w:r>
        <w:rPr/>
        <w:t xml:space="preserve">S-grade</w:t>
      </w:r>
      <w:r>
        <w:t xml:space="preserve"> titanium wire—a shape-memory alloy—that can return to its original state even after repeated bending.</w:t>
      </w:r>
    </w:p>
    <w:p>
      <w:bookmarkStart w:id="msphf42jxqgvunfrg2r" w:name="msphf42jxqgvunfrg2r"/>
      <w:pPr>
        <w:pStyle w:val="dingding-heading2"/>
        <w:numPr>
          <w:ilvl w:val="0"/>
          <w:numId w:val="1"/>
        </w:numPr>
        <w:spacing w:line="223.99999999999997"/>
      </w:pPr>
      <w:r>
        <w:rPr>
          <w:sz w:val="36"/>
          <w:b w:val="1"/>
        </w:rPr>
        <w:t xml:space="preserve">How do I pair the Solidcom C1 Air with other Solidcom C1 series products?</w:t>
      </w:r>
      <w:bookmarkEnd w:id="msphf42jxqgvunfrg2r"/>
    </w:p>
    <w:p>
      <w:pPr/>
      <w:r>
        <w:rPr/>
        <w:t xml:space="preserve">After updating to a compatible version, for Solidcom C1 Series master headsets: Turn on the Solidcom C1 Air, then press and hold its pairing button to enter pairing mode (the indicator light will flash rapidly). Next, press and hold button A on the Solidcom C1 Series master headset to enter pairing mode (the indicator light will flash rapidly), and the two devices will automatically pair; For the Solidcom C1 Series base station: Connect the Solidcom C1 Air to the base station using a USB-C cable to pair them.</w:t>
      </w:r>
    </w:p>
    <w:sectPr>
      <w:pgSz w:w="13380" w:h="16905"/>
      <w:pgMar w:top="720" w:right="1080" w:bottom="720" w:left="1080" w:header="850.95" w:footer="991.95" w:gutter="0"/>
      <w:type w:val="nextPage"/>
    </w:sectPr>
  </w:body>
</w:document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lvl w:ilvl="0">
      <w:start w:val="1"/>
      <w:numFmt w:val="decimal"/>
      <w:lvlText w:val="%1"/>
      <w:lvlJc w:val="left"/>
      <w:pPr>
        <w:ind w:left="420" w:hanging="420"/>
      </w:pPr>
      <w:rPr/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0" w:styleId="dingding-heading1">
    <w:name w:val="heading 1"/>
    <w:basedOn w:val="NormalParagraph"/>
    <w:tcPr/>
    <w:pPr>
      <w:keepLines w:val="1"/>
      <w:keepNext w:val="1"/>
      <w:spacing w:before="348" w:after="210" w:lineRule="auto"/>
    </w:pPr>
    <w:rPr>
      <w:sz w:val="34"/>
      <w:b w:val="1"/>
    </w:rPr>
  </w:style>
  <w:style w:type="paragraph" w:default="0" w:styleId="dingding-heading2">
    <w:name w:val="heading 2"/>
    <w:basedOn w:val="NormalParagraph"/>
    <w:tcPr/>
    <w:pPr>
      <w:keepLines w:val="1"/>
      <w:keepNext w:val="1"/>
      <w:spacing w:before="348" w:after="190" w:lineRule="auto"/>
    </w:pPr>
    <w:rPr>
      <w:sz w:val="28"/>
      <w:b w:val="1"/>
    </w:rPr>
  </w:style>
  <w:style w:type="paragraph" w:default="1" w:styleId="docDefaults">
    <w:name w:val="dingdocnormal"/>
    <w:tcPr/>
    <w:pPr>
      <w:spacing/>
    </w:pPr>
    <w:rPr>
      <w:sz w:val="24"/>
    </w:rPr>
  </w:style>
  <w:style w:type="table" w:default="0" w:styleId="tableDefault">
    <w:name w:val=""/>
    <w:tblPr>
      <w:tblStyle w:val="TableGrid"/>
      <w:tblBorders>
        <w:left w:val="single" w:sz="6" w:space="0" w:color="D6D6D6"/>
        <w:right w:val="single" w:sz="6" w:space="0" w:color="D6D6D6"/>
        <w:top w:val="single" w:sz="6" w:space="0" w:color="D6D6D6"/>
        <w:bottom w:val="single" w:sz="6" w:space="0" w:color="D6D6D6"/>
        <w:insideH w:val="single" w:sz="6" w:space="0" w:color="D6D6D6"/>
        <w:insideV w:val="single" w:sz="6" w:space="0" w:color="D6D6D6"/>
      </w:tblBorders>
      <w:tblW w:w="0" w:type="auto"/>
    </w:tblPr>
    <w:tcPr/>
  </w:style>
  <w:style w:type="table" w:default="0" w:styleId="tableHeader">
    <w:name w:val=""/>
    <w:basedOn w:val="tableDefault"/>
    <w:tcPr/>
    <w:tblStylePr w:type="firstRow">
      <w:tcPr>
        <w:shd w:val="clear" w:color="" w:fill="F5F6F7"/>
      </w:tcPr>
    </w:tblStylePr>
    <w:tblStylePr w:type="firstCol">
      <w:tcPr>
        <w:shd w:val="clear" w:color="" w:fill="F5F6F7"/>
      </w:tcPr>
    </w:tblStylePr>
  </w:style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 />
  <Relationship Id="rId2" Type="http://schemas.openxmlformats.org/officeDocument/2006/relationships/settings" Target="settings.xml" />
  <Relationship Id="rId3" Type="http://schemas.openxmlformats.org/officeDocument/2006/relationships/numbering" Target="numbering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